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4E" w:rsidRPr="00DA3E75" w:rsidRDefault="0077364E" w:rsidP="0077364E">
      <w:pPr>
        <w:pStyle w:val="Heading1"/>
        <w:numPr>
          <w:ilvl w:val="0"/>
          <w:numId w:val="0"/>
        </w:numPr>
        <w:jc w:val="center"/>
        <w:rPr>
          <w:rFonts w:ascii="NotesEsa" w:hAnsi="NotesEsa"/>
        </w:rPr>
      </w:pPr>
      <w:bookmarkStart w:id="0" w:name="_Toc9958293"/>
      <w:r>
        <w:rPr>
          <w:rFonts w:ascii="NotesEsa" w:hAnsi="NotesEsa"/>
        </w:rPr>
        <w:t>GHRSST XX -</w:t>
      </w:r>
      <w:r w:rsidRPr="00DA3E75">
        <w:rPr>
          <w:rFonts w:ascii="NotesEsa" w:hAnsi="NotesEsa"/>
        </w:rPr>
        <w:t>Interactive presentations</w:t>
      </w:r>
      <w:bookmarkEnd w:id="0"/>
      <w:r>
        <w:rPr>
          <w:rFonts w:ascii="NotesEsa" w:hAnsi="NotesEsa"/>
        </w:rPr>
        <w:t xml:space="preserve"> – Tuesday 4 June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"/>
        <w:gridCol w:w="2757"/>
        <w:gridCol w:w="5731"/>
        <w:gridCol w:w="796"/>
      </w:tblGrid>
      <w:tr w:rsidR="00F26483" w:rsidRPr="00DA3E75" w:rsidTr="007644DB">
        <w:trPr>
          <w:tblHeader/>
        </w:trPr>
        <w:tc>
          <w:tcPr>
            <w:tcW w:w="232" w:type="pct"/>
            <w:shd w:val="clear" w:color="auto" w:fill="7030A0"/>
            <w:vAlign w:val="center"/>
          </w:tcPr>
          <w:p w:rsidR="00F26483" w:rsidRPr="00DA3E75" w:rsidRDefault="00F26483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bookmarkStart w:id="1" w:name="_GoBack"/>
            <w:proofErr w:type="spellStart"/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Nr</w:t>
            </w:r>
            <w:proofErr w:type="spellEnd"/>
          </w:p>
        </w:tc>
        <w:tc>
          <w:tcPr>
            <w:tcW w:w="1416" w:type="pct"/>
            <w:shd w:val="clear" w:color="auto" w:fill="7030A0"/>
            <w:vAlign w:val="center"/>
          </w:tcPr>
          <w:p w:rsidR="00F26483" w:rsidRPr="00DA3E75" w:rsidRDefault="00F26483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Presenter</w:t>
            </w:r>
          </w:p>
        </w:tc>
        <w:tc>
          <w:tcPr>
            <w:tcW w:w="2943" w:type="pct"/>
            <w:shd w:val="clear" w:color="auto" w:fill="7030A0"/>
            <w:vAlign w:val="center"/>
          </w:tcPr>
          <w:p w:rsidR="00F26483" w:rsidRPr="00DA3E75" w:rsidRDefault="00F26483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Title</w:t>
            </w:r>
          </w:p>
        </w:tc>
        <w:tc>
          <w:tcPr>
            <w:tcW w:w="409" w:type="pct"/>
            <w:shd w:val="clear" w:color="auto" w:fill="7030A0"/>
            <w:vAlign w:val="center"/>
          </w:tcPr>
          <w:p w:rsidR="00F26483" w:rsidRPr="00BA24C9" w:rsidRDefault="00F26483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BA24C9">
              <w:rPr>
                <w:rFonts w:ascii="NotesEsa" w:hAnsi="NotesEsa" w:cstheme="minorHAnsi"/>
                <w:b/>
                <w:color w:val="F2F2F2" w:themeColor="background1" w:themeShade="F2"/>
              </w:rPr>
              <w:t>Group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Barron, Charlie N.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Overview of US Navy SST and Ice Products in the Arctic Seas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Basit, Abdul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Sea Surface Temperature Estimation along the Coast of Karachi, Pakistan: An Application of two Surface Temperature Algorithms 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9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Boussidi, Brahim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AMSR-E, MODIS, In-Situ Three-Way Analysis of SST Error Variance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10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Chin, Toshio Michael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High-Resolution Analysis Parameters from Simulated SST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15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Donlon, Craig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The European Space Agency and GHRSST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16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Donlon, Craig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The Copernicus Imaging Microwave Radiometer (CIMR) 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21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HE,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Quanjun</w:t>
            </w:r>
            <w:proofErr w:type="spellEnd"/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Retrieval of Sea Surface Temperature from FY-3C/VIRR Data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22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Hoeyer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Jacob L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Generation of ESA CCI SST L2 CDRs from Passive Microwave observations and impact on L4 analysis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27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Koner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,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Prabhat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Kumar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 Physical Deterministic Sea Surface Temperature for dynamic region of California Coast 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28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Kurihara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Yukio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Current Status of GCOM-C/SGLI SST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33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Lucas, Marc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  <w:lang w:val="en-US"/>
              </w:rPr>
              <w:t>Copernicus TRUSTED: HRS-SST in situ datasets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34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Luo, Bingkun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Comparison Of Sentinel-3a/SLSTR Derived SST With MAERI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39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Merchant, Christopher J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Sea Surface Temperature Observational Ensemble for Representing Complex Errors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40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Minnett, Peter James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Improving Accuracy Of Sea Surface Temperature Retrievals By Incorporating Optimal Estimation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45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Park, Kyung-Ae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Status of Algorithm Development for Sea Surface Current Retrieval of Geo-KOMPSAT-2A /Advanced Meteorological Imager 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46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Pennybacker, Matthew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ACSPO Collated SST Products from GOES-16/17 and Himawari-8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51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Tomazic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Igor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Sentinel-3 SLSTR ongoing Cal/Val activities for Sea Surface Temperature measurements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52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Tomazic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Igor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Sentinel-3 SLSTR L1 and L2 MARINE product updates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57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Xu, Bin</w:t>
            </w:r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A global SST L4 product at the National Meteorological Information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Centre</w:t>
            </w:r>
            <w:r w:rsidRPr="00DA3E75">
              <w:rPr>
                <w:rFonts w:ascii="NotesEsa" w:eastAsia="MS Gothic" w:hAnsi="NotesEsa" w:cs="MS Gothic"/>
                <w:color w:val="000000"/>
              </w:rPr>
              <w:t>（</w:t>
            </w:r>
            <w:r w:rsidRPr="00DA3E75">
              <w:rPr>
                <w:rFonts w:ascii="NotesEsa" w:eastAsia="Times New Roman" w:hAnsi="NotesEsa"/>
                <w:color w:val="000000"/>
              </w:rPr>
              <w:t>NMIC</w:t>
            </w:r>
            <w:proofErr w:type="spellEnd"/>
            <w:r w:rsidRPr="00DA3E75">
              <w:rPr>
                <w:rFonts w:ascii="NotesEsa" w:eastAsia="MS Gothic" w:hAnsi="NotesEsa" w:cs="MS Gothic"/>
                <w:color w:val="000000"/>
              </w:rPr>
              <w:t>）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C</w:t>
            </w:r>
          </w:p>
        </w:tc>
      </w:tr>
      <w:tr w:rsidR="00F26483" w:rsidRPr="00DA3E75" w:rsidTr="007644DB">
        <w:tc>
          <w:tcPr>
            <w:tcW w:w="232" w:type="pct"/>
            <w:vAlign w:val="center"/>
          </w:tcPr>
          <w:p w:rsidR="00F26483" w:rsidRPr="00DA3E75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58</w:t>
            </w:r>
          </w:p>
        </w:tc>
        <w:tc>
          <w:tcPr>
            <w:tcW w:w="1416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Ye,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Xiaomin</w:t>
            </w:r>
            <w:proofErr w:type="spellEnd"/>
          </w:p>
        </w:tc>
        <w:tc>
          <w:tcPr>
            <w:tcW w:w="2943" w:type="pct"/>
            <w:vAlign w:val="center"/>
          </w:tcPr>
          <w:p w:rsidR="00F26483" w:rsidRPr="00DA3E75" w:rsidRDefault="00F26483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A Sea Surface Temperature retrieval method of China Ocean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Color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and Temperature Scanner (COCTS)</w:t>
            </w:r>
          </w:p>
        </w:tc>
        <w:tc>
          <w:tcPr>
            <w:tcW w:w="409" w:type="pct"/>
            <w:vAlign w:val="center"/>
          </w:tcPr>
          <w:p w:rsidR="00F26483" w:rsidRPr="00BA24C9" w:rsidRDefault="00F26483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D</w:t>
            </w:r>
          </w:p>
        </w:tc>
      </w:tr>
      <w:bookmarkEnd w:id="1"/>
    </w:tbl>
    <w:p w:rsidR="0077364E" w:rsidRDefault="0077364E" w:rsidP="0077364E">
      <w:pPr>
        <w:rPr>
          <w:rFonts w:ascii="NotesEsa" w:hAnsi="NotesEsa"/>
          <w:sz w:val="20"/>
        </w:rPr>
      </w:pPr>
    </w:p>
    <w:sectPr w:rsidR="0077364E" w:rsidSect="005159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libri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2568"/>
    <w:multiLevelType w:val="multilevel"/>
    <w:tmpl w:val="191E09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4F12C9"/>
    <w:multiLevelType w:val="hybridMultilevel"/>
    <w:tmpl w:val="AB08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E"/>
    <w:rsid w:val="00674E27"/>
    <w:rsid w:val="0077364E"/>
    <w:rsid w:val="00791715"/>
    <w:rsid w:val="00C45CFF"/>
    <w:rsid w:val="00F2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1E17D-F4C5-48AB-858D-DE0E3D2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4E"/>
  </w:style>
  <w:style w:type="paragraph" w:styleId="Heading1">
    <w:name w:val="heading 1"/>
    <w:basedOn w:val="Normal"/>
    <w:next w:val="Normal"/>
    <w:link w:val="Heading1Char"/>
    <w:uiPriority w:val="99"/>
    <w:qFormat/>
    <w:rsid w:val="0077364E"/>
    <w:pPr>
      <w:keepNext/>
      <w:numPr>
        <w:numId w:val="2"/>
      </w:numPr>
      <w:suppressAutoHyphens/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bCs/>
      <w:color w:val="005696"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64E"/>
    <w:pPr>
      <w:keepNext/>
      <w:numPr>
        <w:ilvl w:val="1"/>
        <w:numId w:val="2"/>
      </w:numPr>
      <w:suppressAutoHyphens/>
      <w:spacing w:after="120" w:line="240" w:lineRule="auto"/>
      <w:jc w:val="both"/>
      <w:outlineLvl w:val="1"/>
    </w:pPr>
    <w:rPr>
      <w:rFonts w:ascii="Arial" w:eastAsia="Calibri" w:hAnsi="Arial" w:cs="Times New Roman"/>
      <w:b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64E"/>
    <w:rPr>
      <w:rFonts w:ascii="Arial" w:eastAsia="Calibri" w:hAnsi="Arial" w:cs="Times New Roman"/>
      <w:b/>
      <w:bCs/>
      <w:color w:val="005696"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77364E"/>
    <w:rPr>
      <w:rFonts w:ascii="Arial" w:eastAsia="Calibri" w:hAnsi="Arial" w:cs="Times New Roman"/>
      <w:b/>
      <w:sz w:val="26"/>
      <w:szCs w:val="24"/>
      <w:lang w:eastAsia="ar-SA"/>
    </w:rPr>
  </w:style>
  <w:style w:type="table" w:styleId="TableGrid">
    <w:name w:val="Table Grid"/>
    <w:basedOn w:val="TableNormal"/>
    <w:uiPriority w:val="59"/>
    <w:rsid w:val="00773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64E"/>
    <w:pPr>
      <w:spacing w:after="120" w:line="240" w:lineRule="auto"/>
      <w:ind w:left="720"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Bragaglia-Pike, Silvia</dc:creator>
  <cp:keywords/>
  <dc:description/>
  <cp:lastModifiedBy>Bragaglia-Pike, Silvia</cp:lastModifiedBy>
  <cp:revision>3</cp:revision>
  <dcterms:created xsi:type="dcterms:W3CDTF">2019-07-31T11:16:00Z</dcterms:created>
  <dcterms:modified xsi:type="dcterms:W3CDTF">2019-07-31T11:30:00Z</dcterms:modified>
</cp:coreProperties>
</file>